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88768005371094" w:lineRule="auto"/>
        <w:ind w:left="0" w:right="0" w:firstLine="0"/>
        <w:jc w:val="left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Willow Widener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widowControl w:val="0"/>
        <w:spacing w:after="0" w:before="320" w:line="240" w:lineRule="auto"/>
        <w:ind w:right="300"/>
        <w:rPr>
          <w:rFonts w:ascii="Merriweather" w:cs="Merriweather" w:eastAsia="Merriweather" w:hAnsi="Merriweather"/>
          <w:sz w:val="22"/>
          <w:szCs w:val="22"/>
        </w:rPr>
      </w:pPr>
      <w:bookmarkStart w:colFirst="0" w:colLast="0" w:name="_heading=h.m4p57uhpzypm" w:id="0"/>
      <w:bookmarkEnd w:id="0"/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Pronouns: They/them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320" w:line="240" w:lineRule="auto"/>
        <w:ind w:right="300"/>
        <w:rPr>
          <w:rFonts w:ascii="Merriweather" w:cs="Merriweather" w:eastAsia="Merriweather" w:hAnsi="Merriweather"/>
          <w:b w:val="0"/>
          <w:i w:val="1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Fickle (Short film), </w:t>
      </w:r>
      <w:r w:rsidDel="00000000" w:rsidR="00000000" w:rsidRPr="00000000">
        <w:rPr>
          <w:rFonts w:ascii="Merriweather" w:cs="Merriweather" w:eastAsia="Merriweather" w:hAnsi="Merriweather"/>
          <w:b w:val="0"/>
          <w:sz w:val="22"/>
          <w:szCs w:val="22"/>
          <w:rtl w:val="0"/>
        </w:rPr>
        <w:t xml:space="preserve">Peter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sz w:val="22"/>
          <w:szCs w:val="22"/>
          <w:rtl w:val="0"/>
        </w:rPr>
        <w:t xml:space="preserve">Directed by Sidney Kealohilani 2018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The Magic Ticket (Short film), </w:t>
      </w:r>
      <w:r w:rsidDel="00000000" w:rsidR="00000000" w:rsidRPr="00000000">
        <w:rPr>
          <w:rtl w:val="0"/>
        </w:rPr>
        <w:t xml:space="preserve">Hair &amp; Makeup - </w:t>
      </w:r>
      <w:r w:rsidDel="00000000" w:rsidR="00000000" w:rsidRPr="00000000">
        <w:rPr>
          <w:i w:val="1"/>
          <w:rtl w:val="0"/>
        </w:rPr>
        <w:t xml:space="preserve">Directed by Yelena Krivosheyeva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The Book of Mormon National Tour, </w:t>
      </w:r>
      <w:r w:rsidDel="00000000" w:rsidR="00000000" w:rsidRPr="00000000">
        <w:rPr>
          <w:rtl w:val="0"/>
        </w:rPr>
        <w:t xml:space="preserve">Hair &amp; Makeup - </w:t>
      </w:r>
      <w:r w:rsidDel="00000000" w:rsidR="00000000" w:rsidRPr="00000000">
        <w:rPr>
          <w:i w:val="1"/>
          <w:rtl w:val="0"/>
        </w:rPr>
        <w:t xml:space="preserve">Columbia County Performing Arts Theatre 2022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Mean Girls The Musical National Tour 2023, </w:t>
      </w:r>
      <w:r w:rsidDel="00000000" w:rsidR="00000000" w:rsidRPr="00000000">
        <w:rPr>
          <w:rtl w:val="0"/>
        </w:rPr>
        <w:t xml:space="preserve">Hair and Makeup - </w:t>
      </w:r>
      <w:r w:rsidDel="00000000" w:rsidR="00000000" w:rsidRPr="00000000">
        <w:rPr>
          <w:i w:val="1"/>
          <w:rtl w:val="0"/>
        </w:rPr>
        <w:t xml:space="preserve">Columbia County Performing Arts Theatre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Disney On Ice 2023,</w:t>
      </w:r>
      <w:r w:rsidDel="00000000" w:rsidR="00000000" w:rsidRPr="00000000">
        <w:rPr>
          <w:rtl w:val="0"/>
        </w:rPr>
        <w:t xml:space="preserve">  Wardrobe &amp; build/break ice - </w:t>
      </w:r>
      <w:r w:rsidDel="00000000" w:rsidR="00000000" w:rsidRPr="00000000">
        <w:rPr>
          <w:i w:val="1"/>
          <w:rtl w:val="0"/>
        </w:rPr>
        <w:t xml:space="preserve">James Brown Arena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Charlie Brown Christmas Tour 2023, </w:t>
      </w:r>
      <w:r w:rsidDel="00000000" w:rsidR="00000000" w:rsidRPr="00000000">
        <w:rPr>
          <w:rtl w:val="0"/>
        </w:rPr>
        <w:t xml:space="preserve">Carpentry - </w:t>
      </w:r>
      <w:r w:rsidDel="00000000" w:rsidR="00000000" w:rsidRPr="00000000">
        <w:rPr>
          <w:i w:val="1"/>
          <w:rtl w:val="0"/>
        </w:rPr>
        <w:t xml:space="preserve">Columbia County Performing Arts Theatre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Cirque Musica 2023, </w:t>
      </w:r>
      <w:r w:rsidDel="00000000" w:rsidR="00000000" w:rsidRPr="00000000">
        <w:rPr>
          <w:rtl w:val="0"/>
        </w:rPr>
        <w:t xml:space="preserve">Electrician - </w:t>
      </w:r>
      <w:r w:rsidDel="00000000" w:rsidR="00000000" w:rsidRPr="00000000">
        <w:rPr>
          <w:i w:val="1"/>
          <w:rtl w:val="0"/>
        </w:rPr>
        <w:t xml:space="preserve">Columbia County Performing Arts Theatre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How The Grinch Stole Christmas The Musical 2023, </w:t>
      </w:r>
      <w:r w:rsidDel="00000000" w:rsidR="00000000" w:rsidRPr="00000000">
        <w:rPr>
          <w:rtl w:val="0"/>
        </w:rPr>
        <w:t xml:space="preserve">Props - </w:t>
      </w:r>
      <w:r w:rsidDel="00000000" w:rsidR="00000000" w:rsidRPr="00000000">
        <w:rPr>
          <w:i w:val="1"/>
          <w:rtl w:val="0"/>
        </w:rPr>
        <w:t xml:space="preserve">Columbia County Performing Arts Theatre </w:t>
      </w:r>
    </w:p>
    <w:p w:rsidR="00000000" w:rsidDel="00000000" w:rsidP="00000000" w:rsidRDefault="00000000" w:rsidRPr="00000000" w14:paraId="00000013">
      <w:pPr>
        <w:widowControl w:val="0"/>
        <w:spacing w:before="792.09716796875" w:line="240" w:lineRule="auto"/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221.600341796875" w:line="24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Augusta, GA 30909 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44.940185546875" w:line="240" w:lineRule="auto"/>
        <w:jc w:val="center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(762) 685 8781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44.940185546875" w:line="240" w:lineRule="auto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2079c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booklucydreams@gmail.com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6003417968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4.940185546875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color w:val="2079c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4.940185546875" w:line="240" w:lineRule="auto"/>
        <w:ind w:left="0" w:right="0" w:firstLine="0"/>
        <w:jc w:val="center"/>
        <w:rPr>
          <w:rFonts w:ascii="Open Sans" w:cs="Open Sans" w:eastAsia="Open Sans" w:hAnsi="Open Sans"/>
          <w:b w:val="1"/>
          <w:i w:val="0"/>
          <w:smallCaps w:val="0"/>
          <w:strike w:val="0"/>
          <w:color w:val="2079c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2079c7"/>
          <w:sz w:val="18"/>
          <w:szCs w:val="18"/>
          <w:u w:val="none"/>
          <w:shd w:fill="auto" w:val="clear"/>
          <w:vertAlign w:val="baseline"/>
          <w:rtl w:val="0"/>
        </w:rPr>
        <w:t xml:space="preserve">ATTRIBUTES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0"/>
        <w:jc w:val="left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40185546875" w:line="240" w:lineRule="auto"/>
        <w:ind w:left="0" w:right="0" w:firstLine="0"/>
        <w:jc w:val="center"/>
        <w:rPr>
          <w:rFonts w:ascii="Merriweather" w:cs="Merriweather" w:eastAsia="Merriweather" w:hAnsi="Merriweather"/>
          <w:color w:val="666666"/>
          <w:sz w:val="18"/>
          <w:szCs w:val="18"/>
        </w:rPr>
        <w:sectPr>
          <w:pgSz w:h="15840" w:w="12240" w:orient="portrait"/>
          <w:pgMar w:bottom="1946.9989013671875" w:top="967.19970703125" w:left="1001.7599487304688" w:right="1414.86083984375" w:header="0" w:footer="720"/>
          <w:pgNumType w:start="1"/>
          <w:cols w:equalWidth="0" w:num="2">
            <w:col w:space="0" w:w="4911.689605712891"/>
            <w:col w:space="0" w:w="4911.689605712891"/>
          </w:cols>
        </w:sect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18"/>
          <w:szCs w:val="18"/>
          <w:rtl w:val="0"/>
        </w:rPr>
        <w:t xml:space="preserve">I am age 27, gender non-binary, and am mixed race with Nigerian and Irish heritage. I am known as the “Drag Chameleon” of the CSRA as I love the art of dra I am 5’9, 150 lbs.  I can sing, dance and rap and am open to roles of any gender.</w:t>
      </w:r>
    </w:p>
    <w:p w:rsidR="00000000" w:rsidDel="00000000" w:rsidP="00000000" w:rsidRDefault="00000000" w:rsidRPr="00000000" w14:paraId="0000001C">
      <w:pPr>
        <w:widowControl w:val="0"/>
        <w:spacing w:line="243.84183883666992" w:lineRule="auto"/>
        <w:ind w:right="3325.5377197265625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3.84183883666992" w:lineRule="auto"/>
        <w:ind w:right="3325.5377197265625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3.84183883666992" w:lineRule="auto"/>
        <w:ind w:right="3325.5377197265625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3.84183883666992" w:lineRule="auto"/>
        <w:ind w:right="3325.5377197265625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3.84183883666992" w:lineRule="auto"/>
        <w:ind w:right="3325.5377197265625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946.9989013671875" w:top="967.19970703125" w:left="1001.7599487304688" w:right="1414.860839843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HxwwjmSb5uQJr5CbpCzQ+Ubiw==">CgMxLjAyDmgubTRwNTd1aHB6eXBtMghoLmdqZGd4czgAciExYTl5NFVwbDZxZkZXYnRaakRFcGZmS2loN1RPUlJPdEY=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